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42" w:rsidRDefault="00CF6542">
      <w:pPr>
        <w:jc w:val="center"/>
        <w:rPr>
          <w:rFonts w:cs="Times New Roman"/>
          <w:b/>
          <w:bCs/>
          <w:sz w:val="32"/>
          <w:szCs w:val="32"/>
        </w:rPr>
      </w:pPr>
      <w:r>
        <w:rPr>
          <w:b/>
          <w:bCs/>
          <w:sz w:val="32"/>
          <w:szCs w:val="32"/>
        </w:rPr>
        <w:t>2012-2016</w:t>
      </w:r>
      <w:r>
        <w:rPr>
          <w:rFonts w:cs="宋体" w:hint="eastAsia"/>
          <w:b/>
          <w:bCs/>
          <w:sz w:val="32"/>
          <w:szCs w:val="32"/>
        </w:rPr>
        <w:t>科研项目汇总</w:t>
      </w:r>
    </w:p>
    <w:p w:rsidR="00CF6542" w:rsidRDefault="00CF6542">
      <w:pPr>
        <w:jc w:val="center"/>
        <w:rPr>
          <w:rFonts w:cs="Times New Roman"/>
          <w:b/>
          <w:bCs/>
          <w:sz w:val="30"/>
          <w:szCs w:val="30"/>
        </w:rPr>
      </w:pPr>
      <w:r>
        <w:rPr>
          <w:b/>
          <w:bCs/>
          <w:sz w:val="30"/>
          <w:szCs w:val="30"/>
        </w:rPr>
        <w:t>2016</w:t>
      </w:r>
      <w:r>
        <w:rPr>
          <w:rFonts w:cs="宋体" w:hint="eastAsia"/>
          <w:b/>
          <w:bCs/>
          <w:sz w:val="30"/>
          <w:szCs w:val="30"/>
        </w:rPr>
        <w:t>国家社科、国家自科、教育部人文社科项目一览表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CF6542" w:rsidRPr="002227F3">
        <w:trPr>
          <w:trHeight w:val="604"/>
        </w:trPr>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项目来源</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项目类别</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项目编号</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项目名称</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项目负责人</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Pr>
                <w:rStyle w:val="font11"/>
                <w:rFonts w:hint="eastAsia"/>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重点项目</w:t>
            </w:r>
          </w:p>
        </w:tc>
        <w:tc>
          <w:tcPr>
            <w:tcW w:w="1704" w:type="dxa"/>
            <w:shd w:val="clear" w:color="auto" w:fill="FFFFFF"/>
            <w:vAlign w:val="center"/>
          </w:tcPr>
          <w:p w:rsidR="00CF6542" w:rsidRPr="002227F3" w:rsidRDefault="00CF6542" w:rsidP="002227F3">
            <w:pPr>
              <w:jc w:val="center"/>
              <w:rPr>
                <w:rFonts w:cs="Times New Roman"/>
              </w:rPr>
            </w:pPr>
            <w:r>
              <w:rPr>
                <w:rFonts w:cs="宋体" w:hint="eastAsia"/>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经济增长的马克思主义分析与我国经济在新常态下的结构调整与改革研究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张俊山</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jc w:val="center"/>
              <w:rPr>
                <w:rFonts w:cs="Times New Roman"/>
              </w:rPr>
            </w:pPr>
            <w:r>
              <w:rPr>
                <w:rFonts w:cs="宋体" w:hint="eastAsia"/>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新古典经济学数字化的知识社会学考察研究（</w:t>
            </w:r>
            <w:r w:rsidRPr="002227F3">
              <w:rPr>
                <w:rFonts w:ascii="宋体" w:hAnsi="宋体" w:cs="宋体"/>
                <w:color w:val="000000"/>
                <w:kern w:val="0"/>
              </w:rPr>
              <w:t>1930-1960</w:t>
            </w:r>
            <w:r w:rsidRPr="002227F3">
              <w:rPr>
                <w:rFonts w:ascii="宋体" w:hAnsi="宋体" w:cs="宋体" w:hint="eastAsia"/>
                <w:color w:val="000000"/>
                <w:kern w:val="0"/>
              </w:rPr>
              <w:t>）</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关永强</w:t>
            </w:r>
            <w:r w:rsidRPr="002227F3">
              <w:rPr>
                <w:rFonts w:ascii="宋体" w:hAnsi="宋体" w:cs="宋体"/>
                <w:color w:val="000000"/>
                <w:kern w:val="0"/>
              </w:rPr>
              <w:t xml:space="preserve"> </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jc w:val="center"/>
              <w:rPr>
                <w:rFonts w:cs="Times New Roman"/>
              </w:rPr>
            </w:pPr>
            <w:r>
              <w:rPr>
                <w:rFonts w:cs="宋体" w:hint="eastAsia"/>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中国经济刘易斯转折的判断与农村剩余劳动力转移问题研究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王庆芳（在读</w:t>
            </w:r>
            <w:r>
              <w:rPr>
                <w:rFonts w:ascii="宋体" w:hAnsi="宋体" w:cs="宋体" w:hint="eastAsia"/>
                <w:color w:val="000000"/>
                <w:kern w:val="0"/>
              </w:rPr>
              <w:t>博</w:t>
            </w:r>
            <w:r w:rsidRPr="002227F3">
              <w:rPr>
                <w:rFonts w:ascii="宋体" w:hAnsi="宋体" w:cs="宋体" w:hint="eastAsia"/>
                <w:color w:val="000000"/>
                <w:kern w:val="0"/>
              </w:rPr>
              <w:t>士后）</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71672086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我国企业的收入分配对企业效益影响的定量研究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周云波</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71672092</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创业失败与后续创业绩效作用机制研究：基于创业认知的视角</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王晓文</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71673150</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环境管制与中国出口贸易：基于异质性贸易理论的视角</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盛丹</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71673151</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京津冀经济发展的总体绩效、地区落差与协同路径研究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李兰冰</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青年基金项目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16YJC630126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创业失败与后续创业绩效的作用过程和影响因素研究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王晓文</w:t>
            </w:r>
          </w:p>
        </w:tc>
      </w:tr>
    </w:tbl>
    <w:p w:rsidR="00CF6542" w:rsidRDefault="00CF6542">
      <w:pPr>
        <w:jc w:val="center"/>
        <w:rPr>
          <w:rFonts w:cs="Times New Roman"/>
          <w:b/>
          <w:bCs/>
          <w:sz w:val="30"/>
          <w:szCs w:val="30"/>
        </w:rPr>
      </w:pPr>
    </w:p>
    <w:p w:rsidR="00CF6542" w:rsidRDefault="00CF6542">
      <w:pPr>
        <w:jc w:val="center"/>
        <w:rPr>
          <w:rFonts w:cs="Times New Roman"/>
          <w:b/>
          <w:bCs/>
          <w:sz w:val="30"/>
          <w:szCs w:val="30"/>
        </w:rPr>
      </w:pPr>
    </w:p>
    <w:p w:rsidR="00CF6542" w:rsidRDefault="00CF6542">
      <w:pPr>
        <w:jc w:val="center"/>
        <w:rPr>
          <w:rFonts w:cs="Times New Roman"/>
          <w:b/>
          <w:bCs/>
          <w:sz w:val="30"/>
          <w:szCs w:val="30"/>
        </w:rPr>
      </w:pPr>
    </w:p>
    <w:p w:rsidR="00CF6542" w:rsidRDefault="00CF6542">
      <w:pPr>
        <w:jc w:val="center"/>
        <w:rPr>
          <w:rFonts w:cs="Times New Roman"/>
          <w:b/>
          <w:bCs/>
          <w:sz w:val="30"/>
          <w:szCs w:val="30"/>
        </w:rPr>
      </w:pPr>
    </w:p>
    <w:p w:rsidR="00CF6542" w:rsidRDefault="00CF6542">
      <w:pPr>
        <w:jc w:val="center"/>
        <w:rPr>
          <w:rFonts w:cs="Times New Roman"/>
          <w:b/>
          <w:bCs/>
          <w:sz w:val="30"/>
          <w:szCs w:val="30"/>
        </w:rPr>
      </w:pPr>
      <w:r>
        <w:rPr>
          <w:b/>
          <w:bCs/>
          <w:sz w:val="30"/>
          <w:szCs w:val="30"/>
        </w:rPr>
        <w:t>2015</w:t>
      </w:r>
      <w:r>
        <w:rPr>
          <w:rFonts w:cs="宋体" w:hint="eastAsia"/>
          <w:b/>
          <w:bCs/>
          <w:sz w:val="30"/>
          <w:szCs w:val="30"/>
        </w:rPr>
        <w:t>国家社科、国家自科、教育部人文社科项目一览表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CF6542" w:rsidRPr="002227F3">
        <w:trPr>
          <w:trHeight w:val="604"/>
        </w:trPr>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项目来源</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项目类别</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项目编号</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项目名称</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项目负责人</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Pr>
                <w:rStyle w:val="font31"/>
                <w:rFonts w:hint="eastAsia"/>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15ZDA019</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京津冀交通环境及产业系统发展机制创新研究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周京奎</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15ZDA057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引进外资与对外投资两大开放战略的协调机制与政策研究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冼国明</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重点项目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15ARK001</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发达国家应对人口老龄化政策研究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陈卫民</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重点项目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15AJL001</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经济全球化条件下当代垄断资本主义经济停滞常态化及其影响研究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何自力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15BJY088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禀赋效应、财政幻觉与中国城乡间土地流转机制优化研究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陈国富</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15BJY005</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我国实施</w:t>
            </w:r>
            <w:r>
              <w:rPr>
                <w:rStyle w:val="font31"/>
              </w:rPr>
              <w:t>FTA</w:t>
            </w:r>
            <w:r>
              <w:rPr>
                <w:rStyle w:val="font31"/>
                <w:rFonts w:hint="eastAsia"/>
              </w:rPr>
              <w:t>战略研究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彭支伟</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71573142</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区域经济发展与产业空间调整</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安虎森</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71573141</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国际贸易与工资不平等：基于企业内和企业间工资不平等的研究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王永进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15JJD790019</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产业战略性转移与经济地理的重塑</w:t>
            </w:r>
            <w:r w:rsidRPr="002227F3">
              <w:rPr>
                <w:rFonts w:ascii="宋体" w:hAnsi="宋体" w:cs="宋体"/>
                <w:color w:val="000000"/>
                <w:kern w:val="0"/>
              </w:rPr>
              <w:t>——</w:t>
            </w:r>
            <w:r w:rsidRPr="002227F3">
              <w:rPr>
                <w:rFonts w:ascii="宋体" w:hAnsi="宋体" w:cs="宋体" w:hint="eastAsia"/>
                <w:color w:val="000000"/>
                <w:kern w:val="0"/>
              </w:rPr>
              <w:t>“一带一路”国家重大战略的政治经济学思考</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安虎森</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15JJD810013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区域经济一体化背景下的东亚生产分工优化研究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胡昭玲</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15JJD790017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我国企业境外并购问题研究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蒋殿春</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15JJD790018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对外直接投资对中国制造业产业升级的影响研究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张诚</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15JJD790020</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经济新常态下政府与市场关系的共生性研究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刘凤义</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15YJA790016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移植与变异：</w:t>
            </w:r>
            <w:r w:rsidRPr="002227F3">
              <w:rPr>
                <w:rFonts w:ascii="宋体" w:hAnsi="宋体" w:cs="宋体"/>
                <w:color w:val="000000"/>
                <w:kern w:val="0"/>
              </w:rPr>
              <w:t>20</w:t>
            </w:r>
            <w:r w:rsidRPr="002227F3">
              <w:rPr>
                <w:rFonts w:ascii="宋体" w:hAnsi="宋体" w:cs="宋体" w:hint="eastAsia"/>
                <w:color w:val="000000"/>
                <w:kern w:val="0"/>
              </w:rPr>
              <w:t>世纪以来中国农村金融制度的演进路径</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龚关</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专项任务项目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区域经济一体化网络中轮轴</w:t>
            </w:r>
            <w:r w:rsidRPr="002227F3">
              <w:rPr>
                <w:rFonts w:ascii="宋体" w:hAnsi="宋体" w:cs="宋体"/>
                <w:color w:val="000000"/>
                <w:kern w:val="0"/>
              </w:rPr>
              <w:t>—</w:t>
            </w:r>
            <w:r w:rsidRPr="002227F3">
              <w:rPr>
                <w:rFonts w:ascii="宋体" w:hAnsi="宋体" w:cs="宋体" w:hint="eastAsia"/>
                <w:color w:val="000000"/>
                <w:kern w:val="0"/>
              </w:rPr>
              <w:t>辐条地位的经济效应研究（第</w:t>
            </w:r>
            <w:r w:rsidRPr="002227F3">
              <w:rPr>
                <w:rFonts w:ascii="Times New Roman" w:hAnsi="Times New Roman" w:cs="Times New Roman"/>
                <w:color w:val="000000"/>
                <w:kern w:val="0"/>
              </w:rPr>
              <w:t>49</w:t>
            </w:r>
            <w:r w:rsidRPr="002227F3">
              <w:rPr>
                <w:rFonts w:ascii="宋体" w:hAnsi="宋体" w:cs="宋体" w:hint="eastAsia"/>
                <w:color w:val="000000"/>
                <w:kern w:val="0"/>
              </w:rPr>
              <w:t>批留学回国人员项目）</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曹吉云</w:t>
            </w:r>
          </w:p>
        </w:tc>
      </w:tr>
    </w:tbl>
    <w:p w:rsidR="00CF6542" w:rsidRDefault="00CF6542">
      <w:pPr>
        <w:rPr>
          <w:rFonts w:cs="Times New Roman"/>
        </w:rPr>
      </w:pPr>
    </w:p>
    <w:p w:rsidR="00CF6542" w:rsidRDefault="00CF6542">
      <w:pPr>
        <w:jc w:val="center"/>
        <w:rPr>
          <w:rFonts w:cs="Times New Roman"/>
          <w:b/>
          <w:bCs/>
          <w:sz w:val="30"/>
          <w:szCs w:val="30"/>
        </w:rPr>
      </w:pPr>
    </w:p>
    <w:p w:rsidR="00CF6542" w:rsidRDefault="00CF6542">
      <w:pPr>
        <w:jc w:val="center"/>
        <w:rPr>
          <w:rFonts w:cs="Times New Roman"/>
          <w:b/>
          <w:bCs/>
          <w:sz w:val="30"/>
          <w:szCs w:val="30"/>
        </w:rPr>
      </w:pPr>
      <w:r>
        <w:rPr>
          <w:b/>
          <w:bCs/>
          <w:sz w:val="30"/>
          <w:szCs w:val="30"/>
        </w:rPr>
        <w:t>2014</w:t>
      </w:r>
      <w:r>
        <w:rPr>
          <w:rFonts w:cs="宋体" w:hint="eastAsia"/>
          <w:b/>
          <w:bCs/>
          <w:sz w:val="30"/>
          <w:szCs w:val="30"/>
        </w:rPr>
        <w:t>国家社科、国家自科、教育部人文社科项目一览表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CF6542" w:rsidRPr="002227F3">
        <w:trPr>
          <w:trHeight w:val="604"/>
        </w:trPr>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项目来源</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项目类别</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项目编号</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项目名称</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项目负责人</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14ZDB124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金融风险度量的新理论与新方法及其在中国金融机构的应用研究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梁琪</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重点项目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14AZD110</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新型城镇化背景下城市边界、城市综合承载力与提升路径研究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周京奎</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14ZDA083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外商投资“负面清单”管理模式研究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葛顺奇</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14BRK026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劳动年龄人口变动对经济发展影响研究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姚万军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重点项目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14AJL010</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世界经济分工演变与中国国际贸易和资本流动研究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李俊青</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14BJL048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国际分工体系重塑与中国产业转型升级战略的政治经济学</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乔晓楠</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14BJL025</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“中等收入陷阱”的经验事实、形成机理与应对策略研究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郭金兴</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71473136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经济开发区的绩效评估：区域增长、辐射效应与环境影响</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包群</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71403135</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贸易自由化对中国企业自主创新及出口竞争力升级的影响研究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毛其淋</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71473135</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新型城镇化进程中农村转移劳动力自我雇佣与市民化互动机制研究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宁光杰</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71473134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中国老龄化对生产率的影响及作用机制：基于宏观和微观数据的定量研究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黄乾</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71473133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中国出口产品质量升级问题研究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李坤望</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重大攻关项目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14JZD020</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中国自由贸易区制度创新与保障体系研究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刘秉镰</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14JJD790035</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中国国家治理现代化进程及测评体系</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景维民</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14JJD790004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产业转型升级与创</w:t>
            </w:r>
            <w:r w:rsidRPr="002227F3">
              <w:rPr>
                <w:rFonts w:ascii="宋体" w:cs="Times New Roman"/>
                <w:color w:val="000000"/>
                <w:kern w:val="0"/>
              </w:rPr>
              <w:br/>
            </w:r>
            <w:r w:rsidRPr="002227F3">
              <w:rPr>
                <w:rFonts w:ascii="宋体" w:hAnsi="宋体" w:cs="宋体" w:hint="eastAsia"/>
                <w:color w:val="000000"/>
                <w:kern w:val="0"/>
              </w:rPr>
              <w:t>新型经济发展</w:t>
            </w:r>
            <w:r w:rsidRPr="002227F3">
              <w:rPr>
                <w:rFonts w:ascii="宋体" w:hAnsi="宋体" w:cs="宋体"/>
                <w:color w:val="000000"/>
                <w:kern w:val="0"/>
              </w:rPr>
              <w:t>——</w:t>
            </w:r>
            <w:r w:rsidRPr="002227F3">
              <w:rPr>
                <w:rFonts w:ascii="宋体" w:cs="Times New Roman"/>
                <w:color w:val="000000"/>
                <w:kern w:val="0"/>
              </w:rPr>
              <w:br/>
            </w:r>
            <w:r w:rsidRPr="002227F3">
              <w:rPr>
                <w:rFonts w:ascii="宋体" w:hAnsi="宋体" w:cs="宋体" w:hint="eastAsia"/>
                <w:color w:val="000000"/>
                <w:kern w:val="0"/>
              </w:rPr>
              <w:t>以要素价格</w:t>
            </w:r>
            <w:r w:rsidRPr="002227F3">
              <w:rPr>
                <w:rFonts w:ascii="宋体" w:hAnsi="宋体" w:cs="宋体"/>
                <w:color w:val="000000"/>
                <w:kern w:val="0"/>
              </w:rPr>
              <w:t>—</w:t>
            </w:r>
            <w:r w:rsidRPr="002227F3">
              <w:rPr>
                <w:rFonts w:ascii="宋体" w:hAnsi="宋体" w:cs="宋体" w:hint="eastAsia"/>
                <w:color w:val="000000"/>
                <w:kern w:val="0"/>
              </w:rPr>
              <w:t>技术</w:t>
            </w:r>
            <w:r w:rsidRPr="002227F3">
              <w:rPr>
                <w:rFonts w:ascii="宋体" w:cs="Times New Roman"/>
                <w:color w:val="000000"/>
                <w:kern w:val="0"/>
              </w:rPr>
              <w:br/>
            </w:r>
            <w:r w:rsidRPr="002227F3">
              <w:rPr>
                <w:rFonts w:ascii="宋体" w:hAnsi="宋体" w:cs="宋体" w:hint="eastAsia"/>
                <w:color w:val="000000"/>
                <w:kern w:val="0"/>
              </w:rPr>
              <w:t>选择动态关系视角</w:t>
            </w:r>
            <w:r w:rsidRPr="002227F3">
              <w:rPr>
                <w:rFonts w:ascii="宋体" w:cs="Times New Roman"/>
                <w:color w:val="000000"/>
                <w:kern w:val="0"/>
              </w:rPr>
              <w:br/>
            </w:r>
            <w:r w:rsidRPr="002227F3">
              <w:rPr>
                <w:rFonts w:ascii="宋体" w:hAnsi="宋体" w:cs="宋体" w:hint="eastAsia"/>
                <w:color w:val="000000"/>
                <w:kern w:val="0"/>
              </w:rPr>
              <w:t>的理论与实证研究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周京奎</w:t>
            </w:r>
            <w:r w:rsidRPr="002227F3">
              <w:rPr>
                <w:rFonts w:ascii="宋体" w:hAnsi="宋体" w:cs="宋体"/>
                <w:color w:val="000000"/>
                <w:kern w:val="0"/>
              </w:rPr>
              <w:t xml:space="preserve"> </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14JJD790029</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我国企业境外并购问题研究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朱彤</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14YJA790018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合伙的历史与历史中的合伙：一个基于商业交易和商人组织的比较经济史考察</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雷鸣</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14JPJ012</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重塑中国经济版图：区域发展战略与区域协同发展</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周立群</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NCET-13-0298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比较优势、生产率与中国地区对外贸易</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黄玖立</w:t>
            </w:r>
          </w:p>
        </w:tc>
      </w:tr>
    </w:tbl>
    <w:p w:rsidR="00CF6542" w:rsidRDefault="00CF6542">
      <w:pPr>
        <w:jc w:val="center"/>
        <w:rPr>
          <w:rFonts w:cs="Times New Roman"/>
          <w:b/>
          <w:bCs/>
          <w:sz w:val="30"/>
          <w:szCs w:val="30"/>
        </w:rPr>
      </w:pPr>
    </w:p>
    <w:p w:rsidR="00CF6542" w:rsidRDefault="00CF6542">
      <w:pPr>
        <w:jc w:val="center"/>
        <w:rPr>
          <w:rFonts w:cs="Times New Roman"/>
          <w:b/>
          <w:bCs/>
          <w:sz w:val="30"/>
          <w:szCs w:val="30"/>
        </w:rPr>
      </w:pPr>
      <w:r>
        <w:rPr>
          <w:b/>
          <w:bCs/>
          <w:sz w:val="30"/>
          <w:szCs w:val="30"/>
        </w:rPr>
        <w:t>2013</w:t>
      </w:r>
      <w:r>
        <w:rPr>
          <w:rFonts w:cs="宋体" w:hint="eastAsia"/>
          <w:b/>
          <w:bCs/>
          <w:sz w:val="30"/>
          <w:szCs w:val="30"/>
        </w:rPr>
        <w:t>国家社科、国家自科、教育部人文社科项目一览表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CF6542" w:rsidRPr="002227F3">
        <w:trPr>
          <w:trHeight w:val="604"/>
        </w:trPr>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项目来源</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项目类别</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项目编号</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项目名称</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项目负责人</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13&amp;ZD053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海峡两岸经济一体化研究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曹小衡</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13&amp;ZD158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城市生态文明建设机制、评价方法与政策工具研究（重大第二批项目）</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钟茂初</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13&amp;ZD018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我国发展实体经济的战略、政策和制度研究</w:t>
            </w:r>
            <w:r w:rsidRPr="002227F3">
              <w:rPr>
                <w:rFonts w:ascii="宋体" w:hAnsi="宋体" w:cs="宋体"/>
                <w:color w:val="000000"/>
                <w:kern w:val="0"/>
              </w:rPr>
              <w:t>——</w:t>
            </w:r>
            <w:r w:rsidRPr="002227F3">
              <w:rPr>
                <w:rFonts w:ascii="宋体" w:hAnsi="宋体" w:cs="宋体" w:hint="eastAsia"/>
                <w:color w:val="000000"/>
                <w:kern w:val="0"/>
              </w:rPr>
              <w:t>基于实体经济与虚拟经济数量关系的视角</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刘晓欣</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重点项目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13AGJ007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人民币国际化视角下两岸金融合作机制与路径研究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曹小衡</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13CJL005</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西方经济治理理论前沿问题及其对我国市场秩序治理的借鉴意义</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孙景宇</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13BJL050</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促进沿海内地沿边对外贸易优势互补研究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黄玖立</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13JZD005</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老龄化对中国经济发展的影响及应对策略研究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原新</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13JJD790016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新时期中国企业跨国经营战略与绩效研究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邱立成</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13JJD810007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东亚区域经济一体化进程研究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刘重力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13JJD790017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对外直接投资与我国经济发展的理论和政策研究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冼国明</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13YJAGJW009</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“金砖国家”经济周期的协动性及其影响研究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张兵</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13JPJ004</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走向社会主义市场经济</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逄锦聚</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13YJC790159</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两大类虚假回归问题的解决方法研究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吴明华</w:t>
            </w:r>
          </w:p>
        </w:tc>
      </w:tr>
    </w:tbl>
    <w:p w:rsidR="00CF6542" w:rsidRDefault="00CF6542">
      <w:pPr>
        <w:jc w:val="center"/>
        <w:rPr>
          <w:rFonts w:cs="Times New Roman"/>
          <w:b/>
          <w:bCs/>
          <w:sz w:val="30"/>
          <w:szCs w:val="30"/>
        </w:rPr>
      </w:pPr>
    </w:p>
    <w:p w:rsidR="00CF6542" w:rsidRDefault="00CF6542">
      <w:pPr>
        <w:jc w:val="center"/>
        <w:rPr>
          <w:rFonts w:cs="Times New Roman"/>
          <w:b/>
          <w:bCs/>
          <w:sz w:val="30"/>
          <w:szCs w:val="30"/>
        </w:rPr>
      </w:pPr>
      <w:r>
        <w:rPr>
          <w:b/>
          <w:bCs/>
          <w:sz w:val="30"/>
          <w:szCs w:val="30"/>
        </w:rPr>
        <w:t>2012</w:t>
      </w:r>
      <w:r>
        <w:rPr>
          <w:rFonts w:cs="宋体" w:hint="eastAsia"/>
          <w:b/>
          <w:bCs/>
          <w:sz w:val="30"/>
          <w:szCs w:val="30"/>
        </w:rPr>
        <w:t>国家社科、国家自科、教育部人文社科项目一览表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CF6542" w:rsidRPr="002227F3">
        <w:trPr>
          <w:trHeight w:val="604"/>
        </w:trPr>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项目来源</w:t>
            </w:r>
          </w:p>
        </w:tc>
        <w:tc>
          <w:tcPr>
            <w:tcW w:w="1704"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项目类别</w:t>
            </w:r>
          </w:p>
        </w:tc>
        <w:tc>
          <w:tcPr>
            <w:tcW w:w="1704" w:type="dxa"/>
            <w:vAlign w:val="center"/>
          </w:tcPr>
          <w:p w:rsidR="00CF6542" w:rsidRPr="002227F3" w:rsidRDefault="00CF6542" w:rsidP="002227F3">
            <w:pPr>
              <w:widowControl/>
              <w:jc w:val="center"/>
              <w:textAlignment w:val="center"/>
              <w:rPr>
                <w:rFonts w:cs="Times New Roman"/>
              </w:rPr>
            </w:pPr>
            <w:bookmarkStart w:id="0" w:name="_GoBack"/>
            <w:bookmarkEnd w:id="0"/>
            <w:r w:rsidRPr="002227F3">
              <w:rPr>
                <w:rFonts w:ascii="宋体" w:hAnsi="宋体" w:cs="宋体" w:hint="eastAsia"/>
                <w:b/>
                <w:bCs/>
                <w:color w:val="000000"/>
                <w:kern w:val="0"/>
              </w:rPr>
              <w:t>项目编号</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项目名称</w:t>
            </w:r>
          </w:p>
        </w:tc>
        <w:tc>
          <w:tcPr>
            <w:tcW w:w="1705" w:type="dxa"/>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b/>
                <w:bCs/>
                <w:color w:val="000000"/>
                <w:kern w:val="0"/>
              </w:rPr>
              <w:t>项目负责人</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12&amp;ZD198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我国预算绩效指标框架与指标库建设研究（重大招标第四批）</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马蔡琛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12&amp;ZD087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经济全球化调整期的国际保护主义发展新趋势及我国的应对策略研究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佟家栋</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重大项目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12&amp;ZD088</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经济稳定增长前提下优化投资与消费的动态关系研究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贺京同</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12BJY134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我国预算制度的演化与改进研究：基于行动经济学视角的考察</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马蔡琛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12BJL049</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国际金融危机对发展中国家经济发展的影响研究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孙浦阳</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12CJL024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双重二元结构约束下我国初次分配中劳动报酬比重下降的原因与对策研究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姜磊</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12CJL004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当前经济危机背景下基于经济思想演变逻辑的马克思经济学危机理论研究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王璐</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国家社会科学基金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12CJY083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新型国际生产分工体系下中国贸易顺差的实际利益分配格局研究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文东伟</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71272183</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我国商业银行综合经营与股票市场资源配置效率研究</w:t>
            </w:r>
            <w:r w:rsidRPr="002227F3">
              <w:rPr>
                <w:rFonts w:ascii="宋体" w:hAnsi="宋体" w:cs="宋体"/>
                <w:color w:val="000000"/>
                <w:kern w:val="0"/>
              </w:rPr>
              <w:t>—</w:t>
            </w:r>
            <w:r w:rsidRPr="002227F3">
              <w:rPr>
                <w:rFonts w:ascii="宋体" w:hAnsi="宋体" w:cs="宋体" w:hint="eastAsia"/>
                <w:color w:val="000000"/>
                <w:kern w:val="0"/>
              </w:rPr>
              <w:t>基于承销商独立性视角</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梁琪</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面上项目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71273142</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中国企业海外并购与产业国际竞争力研究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蒋殿春</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w:t>
            </w:r>
            <w:r>
              <w:rPr>
                <w:rFonts w:ascii="宋体" w:hAnsi="宋体" w:cs="宋体" w:hint="eastAsia"/>
                <w:color w:val="000000"/>
                <w:kern w:val="0"/>
              </w:rPr>
              <w:t>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71203107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出口贸易、劳动力收入与企业中的非正规就业</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邵敏</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71203103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代际间的职业传承与收入流动及其对居民收入差距的影响（国家自科项目）</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周兴</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71203102</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国际直接投资对我国性别歧视的影响研究：就业、工资与家庭</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李磊</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71203104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中国企业低价出口之谜：基于企业边际成本加成率的研究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盛丹</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国家自然科学基金</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青年</w:t>
            </w:r>
            <w:r>
              <w:rPr>
                <w:rFonts w:ascii="宋体" w:hAnsi="宋体" w:cs="宋体" w:hint="eastAsia"/>
                <w:color w:val="000000"/>
                <w:kern w:val="0"/>
              </w:rPr>
              <w:t>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71203106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中国地方财政隐性赤字的规模估测、风险量化与动态监管研究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郭玉清</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12JJD790014</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中国模式的政治经济学分析</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何自力</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12JJD790050</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经济结构升级与经济体制转型中我国行业收入差距问题研究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周云波</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12JJD840002</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中国住房与人口变化研究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陈卫民</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12JJD790048</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后危机时代的跨国公司投资、国际资本流动趋势与我国外资政策</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周申</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基地重大项目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12JJD790035</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对外直接投资支持体系：国际比较研究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谢娟娟</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专项任务项目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美国高等教育与经济社会发展、产业结构演进的互动关系研究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刘秉镰</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专项任务项目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无</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主题功能区建设与教育宏观布局研究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刘秉镰</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w:t>
            </w:r>
            <w:r>
              <w:rPr>
                <w:rFonts w:ascii="宋体" w:hAnsi="宋体" w:cs="宋体" w:hint="eastAsia"/>
                <w:color w:val="000000"/>
                <w:kern w:val="0"/>
              </w:rPr>
              <w:t>会</w:t>
            </w:r>
            <w:r w:rsidRPr="002227F3">
              <w:rPr>
                <w:rFonts w:ascii="宋体" w:hAnsi="宋体" w:cs="宋体" w:hint="eastAsia"/>
                <w:color w:val="000000"/>
                <w:kern w:val="0"/>
              </w:rPr>
              <w:t>科</w:t>
            </w:r>
            <w:r>
              <w:rPr>
                <w:rFonts w:ascii="宋体" w:hAnsi="宋体" w:cs="宋体" w:hint="eastAsia"/>
                <w:color w:val="000000"/>
                <w:kern w:val="0"/>
              </w:rPr>
              <w:t>学</w:t>
            </w:r>
            <w:r w:rsidRPr="002227F3">
              <w:rPr>
                <w:rFonts w:ascii="宋体" w:hAnsi="宋体" w:cs="宋体" w:hint="eastAsia"/>
                <w:color w:val="000000"/>
                <w:kern w:val="0"/>
              </w:rPr>
              <w:t>研究</w:t>
            </w:r>
            <w:r>
              <w:rPr>
                <w:rFonts w:ascii="宋体" w:hAnsi="宋体" w:cs="宋体" w:hint="eastAsia"/>
                <w:color w:val="000000"/>
                <w:kern w:val="0"/>
              </w:rPr>
              <w:t>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专项任务项目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12JDJC001</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我国主体功能区建设与教育宏观布局研究</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刘秉镰</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NCET-12-0287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金融经济学、微观经济学（新世纪人才计划）</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李俊青</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12JFXG034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学习宣传贯彻党的十八大精神理论研究课题（委托项目）</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逄锦聚</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12JFXG033</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学习宣传贯彻党的十八大精神理论研究课题</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冼国明</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现代职业教育规划编制工作（教育部教育与产业中心项目）</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段文斌</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无</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产业创新发展工程与人才培养结构战略性调整（教育部教育与产业中心项目）</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段文斌</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委托项目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12JF016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日本核泄露对中国经济的影响</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薄文广</w:t>
            </w:r>
          </w:p>
        </w:tc>
      </w:tr>
      <w:tr w:rsidR="00CF6542" w:rsidRPr="002227F3">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教育部人文社</w:t>
            </w:r>
            <w:r>
              <w:rPr>
                <w:rFonts w:ascii="宋体" w:hAnsi="宋体" w:cs="宋体" w:hint="eastAsia"/>
                <w:color w:val="000000"/>
                <w:kern w:val="0"/>
              </w:rPr>
              <w:t>会</w:t>
            </w:r>
            <w:r w:rsidRPr="002227F3">
              <w:rPr>
                <w:rFonts w:ascii="宋体" w:hAnsi="宋体" w:cs="宋体" w:hint="eastAsia"/>
                <w:color w:val="000000"/>
                <w:kern w:val="0"/>
              </w:rPr>
              <w:t>科</w:t>
            </w:r>
            <w:r>
              <w:rPr>
                <w:rFonts w:ascii="宋体" w:hAnsi="宋体" w:cs="宋体" w:hint="eastAsia"/>
                <w:color w:val="000000"/>
                <w:kern w:val="0"/>
              </w:rPr>
              <w:t>学</w:t>
            </w:r>
            <w:r w:rsidRPr="002227F3">
              <w:rPr>
                <w:rFonts w:ascii="宋体" w:hAnsi="宋体" w:cs="宋体" w:hint="eastAsia"/>
                <w:color w:val="000000"/>
                <w:kern w:val="0"/>
              </w:rPr>
              <w:t>研究项目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color w:val="000000"/>
                <w:kern w:val="0"/>
              </w:rPr>
              <w:t>12JPJ040</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中华汉字五千年</w:t>
            </w:r>
          </w:p>
        </w:tc>
        <w:tc>
          <w:tcPr>
            <w:tcW w:w="1705" w:type="dxa"/>
            <w:shd w:val="clear" w:color="auto" w:fill="FFFFFF"/>
            <w:vAlign w:val="center"/>
          </w:tcPr>
          <w:p w:rsidR="00CF6542" w:rsidRPr="002227F3" w:rsidRDefault="00CF6542" w:rsidP="009A5E4C">
            <w:pPr>
              <w:widowControl/>
              <w:jc w:val="center"/>
              <w:textAlignment w:val="center"/>
              <w:rPr>
                <w:rFonts w:cs="Times New Roman"/>
              </w:rPr>
            </w:pPr>
            <w:r w:rsidRPr="002227F3">
              <w:rPr>
                <w:rFonts w:ascii="宋体" w:hAnsi="宋体" w:cs="宋体" w:hint="eastAsia"/>
                <w:color w:val="000000"/>
                <w:kern w:val="0"/>
              </w:rPr>
              <w:t>谢思全</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12YJA790097</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公共预算监督绩效的行为经济学分析</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马蔡琛</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12YJC790151</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新型国际分工、全球经济失衡及中国的对策研究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彭支伟</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12YJC790156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融资约束、研发投入与技术升级</w:t>
            </w:r>
            <w:r w:rsidRPr="002227F3">
              <w:rPr>
                <w:rFonts w:ascii="宋体" w:hAnsi="宋体" w:cs="宋体"/>
                <w:color w:val="000000"/>
                <w:kern w:val="0"/>
              </w:rPr>
              <w:t>——</w:t>
            </w:r>
            <w:r w:rsidRPr="002227F3">
              <w:rPr>
                <w:rFonts w:ascii="宋体" w:hAnsi="宋体" w:cs="宋体" w:hint="eastAsia"/>
                <w:color w:val="000000"/>
                <w:kern w:val="0"/>
              </w:rPr>
              <w:t>基于企业微观层面的理论与经验研究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邵敏</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教育部人文社会科学研究项目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12YJA790082</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基于产业融合理论的中国生产性服务业发展战略研究</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刘纯彬</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12YJC790094</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大危机对中国近代重化工业技术创新和技术扩散的影响</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李健英</w:t>
            </w:r>
          </w:p>
        </w:tc>
      </w:tr>
      <w:tr w:rsidR="00CF6542" w:rsidRPr="002227F3">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教育部人文社科研究项目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一般项目</w:t>
            </w:r>
          </w:p>
        </w:tc>
        <w:tc>
          <w:tcPr>
            <w:tcW w:w="1704"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color w:val="000000"/>
                <w:kern w:val="0"/>
              </w:rPr>
              <w:t>12YJC790226</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跨越收入分配与中等收入陷阱</w:t>
            </w:r>
            <w:r w:rsidRPr="002227F3">
              <w:rPr>
                <w:rFonts w:ascii="宋体" w:cs="宋体"/>
                <w:color w:val="000000"/>
                <w:kern w:val="0"/>
              </w:rPr>
              <w:t>--</w:t>
            </w:r>
            <w:r w:rsidRPr="002227F3">
              <w:rPr>
                <w:rFonts w:ascii="宋体" w:hAnsi="宋体" w:cs="宋体" w:hint="eastAsia"/>
                <w:color w:val="000000"/>
                <w:kern w:val="0"/>
              </w:rPr>
              <w:t>中国经济的的双重挑战</w:t>
            </w:r>
          </w:p>
        </w:tc>
        <w:tc>
          <w:tcPr>
            <w:tcW w:w="1705" w:type="dxa"/>
            <w:shd w:val="clear" w:color="auto" w:fill="FFFFFF"/>
            <w:vAlign w:val="center"/>
          </w:tcPr>
          <w:p w:rsidR="00CF6542" w:rsidRPr="002227F3" w:rsidRDefault="00CF6542" w:rsidP="002227F3">
            <w:pPr>
              <w:widowControl/>
              <w:jc w:val="center"/>
              <w:textAlignment w:val="center"/>
              <w:rPr>
                <w:rFonts w:cs="Times New Roman"/>
              </w:rPr>
            </w:pPr>
            <w:r w:rsidRPr="002227F3">
              <w:rPr>
                <w:rFonts w:ascii="宋体" w:hAnsi="宋体" w:cs="宋体" w:hint="eastAsia"/>
                <w:color w:val="000000"/>
                <w:kern w:val="0"/>
              </w:rPr>
              <w:t>杨光</w:t>
            </w:r>
          </w:p>
        </w:tc>
      </w:tr>
    </w:tbl>
    <w:p w:rsidR="00CF6542" w:rsidRDefault="00CF6542">
      <w:pPr>
        <w:rPr>
          <w:rFonts w:cs="Times New Roman"/>
        </w:rPr>
      </w:pPr>
    </w:p>
    <w:sectPr w:rsidR="00CF6542" w:rsidSect="007675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732ED4"/>
    <w:rsid w:val="002227F3"/>
    <w:rsid w:val="002933B0"/>
    <w:rsid w:val="002E3035"/>
    <w:rsid w:val="00354E0C"/>
    <w:rsid w:val="003809CB"/>
    <w:rsid w:val="003D4A69"/>
    <w:rsid w:val="0049450D"/>
    <w:rsid w:val="007279B1"/>
    <w:rsid w:val="007675B3"/>
    <w:rsid w:val="00770DA2"/>
    <w:rsid w:val="008D2DAF"/>
    <w:rsid w:val="008D4C22"/>
    <w:rsid w:val="00986A70"/>
    <w:rsid w:val="009A5E4C"/>
    <w:rsid w:val="00A7049A"/>
    <w:rsid w:val="00A704E2"/>
    <w:rsid w:val="00A93EEA"/>
    <w:rsid w:val="00AC0845"/>
    <w:rsid w:val="00B72333"/>
    <w:rsid w:val="00BC07AD"/>
    <w:rsid w:val="00CF6542"/>
    <w:rsid w:val="00DB48F1"/>
    <w:rsid w:val="00DF6802"/>
    <w:rsid w:val="00E40B1F"/>
    <w:rsid w:val="00E4620B"/>
    <w:rsid w:val="00F676D2"/>
    <w:rsid w:val="00F810DC"/>
    <w:rsid w:val="00FD6507"/>
    <w:rsid w:val="25E16142"/>
    <w:rsid w:val="2B732ED4"/>
    <w:rsid w:val="34962752"/>
    <w:rsid w:val="527A39DD"/>
    <w:rsid w:val="583754C8"/>
    <w:rsid w:val="72042D9B"/>
    <w:rsid w:val="772A30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B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75B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Normal"/>
    <w:uiPriority w:val="99"/>
    <w:rsid w:val="007675B3"/>
    <w:rPr>
      <w:rFonts w:eastAsia="方正舒体"/>
      <w:b/>
      <w:bCs/>
      <w:i/>
      <w:iCs/>
      <w:sz w:val="72"/>
      <w:szCs w:val="72"/>
    </w:rPr>
  </w:style>
  <w:style w:type="character" w:customStyle="1" w:styleId="font01">
    <w:name w:val="font01"/>
    <w:basedOn w:val="DefaultParagraphFont"/>
    <w:uiPriority w:val="99"/>
    <w:rsid w:val="007675B3"/>
    <w:rPr>
      <w:rFonts w:ascii="宋体" w:eastAsia="宋体" w:hAnsi="宋体" w:cs="宋体"/>
      <w:color w:val="FF0000"/>
      <w:sz w:val="21"/>
      <w:szCs w:val="21"/>
      <w:u w:val="none"/>
    </w:rPr>
  </w:style>
  <w:style w:type="character" w:customStyle="1" w:styleId="font11">
    <w:name w:val="font11"/>
    <w:basedOn w:val="DefaultParagraphFont"/>
    <w:uiPriority w:val="99"/>
    <w:rsid w:val="007675B3"/>
    <w:rPr>
      <w:rFonts w:ascii="宋体" w:eastAsia="宋体" w:hAnsi="宋体" w:cs="宋体"/>
      <w:color w:val="000000"/>
      <w:sz w:val="21"/>
      <w:szCs w:val="21"/>
      <w:u w:val="none"/>
    </w:rPr>
  </w:style>
  <w:style w:type="character" w:customStyle="1" w:styleId="font21">
    <w:name w:val="font21"/>
    <w:basedOn w:val="DefaultParagraphFont"/>
    <w:uiPriority w:val="99"/>
    <w:rsid w:val="007675B3"/>
    <w:rPr>
      <w:rFonts w:ascii="宋体" w:eastAsia="宋体" w:hAnsi="宋体" w:cs="宋体"/>
      <w:color w:val="FF0000"/>
      <w:sz w:val="21"/>
      <w:szCs w:val="21"/>
      <w:u w:val="none"/>
    </w:rPr>
  </w:style>
  <w:style w:type="character" w:customStyle="1" w:styleId="font31">
    <w:name w:val="font31"/>
    <w:basedOn w:val="DefaultParagraphFont"/>
    <w:uiPriority w:val="99"/>
    <w:rsid w:val="007675B3"/>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9</Pages>
  <Words>787</Words>
  <Characters>4487</Characters>
  <Application>Microsoft Office Outlook</Application>
  <DocSecurity>0</DocSecurity>
  <Lines>0</Lines>
  <Paragraphs>0</Paragraphs>
  <ScaleCrop>false</ScaleCrop>
  <Company>NKU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songxueling</cp:lastModifiedBy>
  <cp:revision>19</cp:revision>
  <dcterms:created xsi:type="dcterms:W3CDTF">2016-10-09T08:59:00Z</dcterms:created>
  <dcterms:modified xsi:type="dcterms:W3CDTF">2016-10-10T08:36:00Z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